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F85A5" w14:textId="4496D2C4" w:rsidR="00E054E9" w:rsidRDefault="00E054E9" w:rsidP="00E054E9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  <w:bookmarkStart w:id="0" w:name="OLE_LINK8"/>
      <w:r w:rsidRPr="0052548E">
        <w:rPr>
          <w:rFonts w:ascii="Arial" w:eastAsia="Batang" w:hAnsi="Arial" w:cs="Arial"/>
          <w:b/>
          <w:bCs/>
          <w:sz w:val="28"/>
          <w:lang w:val="en-GB"/>
        </w:rPr>
        <w:t xml:space="preserve">3GPP TSG RAN WG1 Meeting </w:t>
      </w:r>
      <w:r w:rsidR="00AB0689">
        <w:rPr>
          <w:rFonts w:ascii="Arial" w:hAnsi="Arial" w:cs="Arial"/>
          <w:b/>
          <w:bCs/>
          <w:sz w:val="28"/>
        </w:rPr>
        <w:t>AH 1801</w:t>
      </w:r>
      <w:r w:rsidR="006865BD">
        <w:rPr>
          <w:rFonts w:ascii="Arial" w:eastAsia="Batang" w:hAnsi="Arial" w:cs="Arial"/>
          <w:b/>
          <w:bCs/>
          <w:sz w:val="28"/>
          <w:lang w:val="en-GB"/>
        </w:rPr>
        <w:t xml:space="preserve">        </w:t>
      </w:r>
      <w:r w:rsidR="006865BD">
        <w:rPr>
          <w:rFonts w:ascii="Arial" w:hAnsi="Arial" w:cs="Arial" w:hint="eastAsia"/>
          <w:b/>
          <w:bCs/>
          <w:sz w:val="28"/>
          <w:lang w:val="en-GB"/>
        </w:rPr>
        <w:t xml:space="preserve">     </w:t>
      </w:r>
      <w:r w:rsidR="006865BD">
        <w:rPr>
          <w:rFonts w:ascii="Arial" w:hAnsi="Arial" w:cs="Arial"/>
          <w:b/>
          <w:bCs/>
          <w:sz w:val="28"/>
          <w:lang w:val="en-GB"/>
        </w:rPr>
        <w:t xml:space="preserve">                    </w:t>
      </w:r>
      <w:r w:rsidRPr="0027551F">
        <w:rPr>
          <w:rFonts w:ascii="Arial" w:hAnsi="Arial" w:cs="Arial"/>
          <w:b/>
          <w:bCs/>
          <w:sz w:val="28"/>
          <w:lang w:val="en-GB"/>
        </w:rPr>
        <w:t>R1-</w:t>
      </w:r>
      <w:r w:rsidR="00E7766F" w:rsidRPr="0027551F">
        <w:rPr>
          <w:rFonts w:ascii="Arial" w:hAnsi="Arial" w:cs="Arial"/>
          <w:b/>
          <w:bCs/>
          <w:sz w:val="28"/>
          <w:lang w:val="en-GB"/>
        </w:rPr>
        <w:t>17</w:t>
      </w:r>
      <w:r w:rsidR="00CF3794">
        <w:rPr>
          <w:rFonts w:ascii="Arial" w:hAnsi="Arial" w:cs="Arial"/>
          <w:b/>
          <w:bCs/>
          <w:sz w:val="28"/>
          <w:lang w:val="en-GB"/>
        </w:rPr>
        <w:t>1</w:t>
      </w:r>
      <w:r w:rsidR="00AB0689">
        <w:rPr>
          <w:rFonts w:ascii="Arial" w:hAnsi="Arial" w:cs="Arial"/>
          <w:b/>
          <w:bCs/>
          <w:sz w:val="28"/>
          <w:lang w:val="en-GB"/>
        </w:rPr>
        <w:t>00158</w:t>
      </w:r>
      <w:r w:rsidR="00E7766F">
        <w:rPr>
          <w:rFonts w:ascii="Arial" w:hAnsi="Arial" w:cs="Arial"/>
          <w:b/>
          <w:bCs/>
          <w:sz w:val="28"/>
          <w:lang w:val="en-GB"/>
        </w:rPr>
        <w:t xml:space="preserve"> </w:t>
      </w:r>
    </w:p>
    <w:p w14:paraId="27F6E1B6" w14:textId="77777777" w:rsidR="00A14717" w:rsidRPr="009513AC" w:rsidRDefault="00FE7AE8" w:rsidP="00A1471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</w:t>
      </w:r>
      <w:r w:rsidR="00A14717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January 22</w:t>
      </w:r>
      <w:r w:rsidRPr="00FE7AE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-26</w:t>
      </w:r>
      <w:r w:rsidRPr="00FE7AE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2018</w:t>
      </w:r>
    </w:p>
    <w:p w14:paraId="453DCF18" w14:textId="77777777" w:rsidR="00E054E9" w:rsidRPr="00411159" w:rsidRDefault="00E054E9" w:rsidP="00E054E9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14:paraId="6F3EAC99" w14:textId="77777777" w:rsidR="00E054E9" w:rsidRPr="00132FFD" w:rsidRDefault="00E054E9" w:rsidP="00E054E9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FE7AE8">
        <w:rPr>
          <w:rFonts w:eastAsia="PMingLiU"/>
          <w:sz w:val="28"/>
          <w:szCs w:val="28"/>
          <w:lang w:eastAsia="zh-TW"/>
        </w:rPr>
        <w:t xml:space="preserve">Remaining issues in </w:t>
      </w:r>
      <w:proofErr w:type="spellStart"/>
      <w:r w:rsidR="00B41BCE">
        <w:rPr>
          <w:rFonts w:eastAsia="PMingLiU"/>
          <w:sz w:val="28"/>
          <w:szCs w:val="28"/>
          <w:lang w:eastAsia="zh-TW"/>
        </w:rPr>
        <w:t>codeword</w:t>
      </w:r>
      <w:proofErr w:type="spellEnd"/>
      <w:r w:rsidR="00B41BCE">
        <w:rPr>
          <w:rFonts w:eastAsia="PMingLiU"/>
          <w:sz w:val="28"/>
          <w:szCs w:val="28"/>
          <w:lang w:eastAsia="zh-TW"/>
        </w:rPr>
        <w:t xml:space="preserve"> mapping</w:t>
      </w:r>
      <w:r>
        <w:rPr>
          <w:rFonts w:eastAsia="PMingLiU"/>
          <w:sz w:val="28"/>
          <w:szCs w:val="28"/>
          <w:lang w:eastAsia="zh-TW"/>
        </w:rPr>
        <w:t xml:space="preserve"> </w:t>
      </w:r>
    </w:p>
    <w:p w14:paraId="52706477" w14:textId="77777777" w:rsidR="00E054E9" w:rsidRPr="003B7EA4" w:rsidRDefault="00E054E9" w:rsidP="00E054E9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color w:val="000000"/>
          <w:sz w:val="28"/>
          <w:szCs w:val="28"/>
          <w:lang w:eastAsia="zh-TW"/>
        </w:rPr>
      </w:pPr>
      <w:r w:rsidRPr="003B7EA4">
        <w:rPr>
          <w:rFonts w:eastAsia="PMingLiU" w:hint="eastAsia"/>
          <w:color w:val="000000"/>
          <w:sz w:val="28"/>
          <w:szCs w:val="28"/>
          <w:lang w:eastAsia="zh-TW"/>
        </w:rPr>
        <w:t>Agenda Item:</w:t>
      </w:r>
      <w:r>
        <w:rPr>
          <w:rFonts w:eastAsia="PMingLiU"/>
          <w:color w:val="FF0000"/>
          <w:sz w:val="28"/>
          <w:szCs w:val="28"/>
          <w:lang w:eastAsia="zh-TW"/>
        </w:rPr>
        <w:t xml:space="preserve"> </w:t>
      </w:r>
      <w:r w:rsidR="006C71E9">
        <w:rPr>
          <w:rFonts w:eastAsia="PMingLiU"/>
          <w:sz w:val="28"/>
          <w:szCs w:val="28"/>
          <w:lang w:eastAsia="zh-TW"/>
        </w:rPr>
        <w:t>7</w:t>
      </w:r>
      <w:r>
        <w:rPr>
          <w:rFonts w:eastAsia="PMingLiU"/>
          <w:sz w:val="28"/>
          <w:szCs w:val="28"/>
          <w:lang w:eastAsia="zh-TW"/>
        </w:rPr>
        <w:t>.2.</w:t>
      </w:r>
      <w:r w:rsidR="00B41BCE">
        <w:rPr>
          <w:rFonts w:eastAsia="PMingLiU"/>
          <w:sz w:val="28"/>
          <w:szCs w:val="28"/>
          <w:lang w:eastAsia="zh-TW"/>
        </w:rPr>
        <w:t>1.1</w:t>
      </w:r>
    </w:p>
    <w:p w14:paraId="3CCAFEB9" w14:textId="77777777" w:rsidR="00E054E9" w:rsidRDefault="00E054E9" w:rsidP="00E054E9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 xml:space="preserve">Discussion </w:t>
      </w:r>
    </w:p>
    <w:p w14:paraId="529AE2B6" w14:textId="77777777" w:rsidR="00E054E9" w:rsidRPr="00463DBC" w:rsidRDefault="00E11239" w:rsidP="00E054E9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 w14:anchorId="22F63581">
          <v:rect id="_x0000_i1025" style="width:482.4pt;height:1.5pt" o:hralign="center" o:hrstd="t" o:hrnoshade="t" o:hr="t" fillcolor="black" stroked="f"/>
        </w:pict>
      </w:r>
    </w:p>
    <w:p w14:paraId="1AF8425A" w14:textId="77777777" w:rsidR="00E054E9" w:rsidRDefault="00E054E9" w:rsidP="00670305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jc w:val="both"/>
        <w:rPr>
          <w:b w:val="0"/>
          <w:sz w:val="32"/>
        </w:rPr>
      </w:pPr>
      <w:bookmarkStart w:id="1" w:name="_Toc474161164"/>
      <w:bookmarkStart w:id="2" w:name="_Toc494739923"/>
      <w:bookmarkStart w:id="3" w:name="_Toc495273190"/>
      <w:r w:rsidRPr="00463DBC">
        <w:rPr>
          <w:b w:val="0"/>
          <w:sz w:val="32"/>
        </w:rPr>
        <w:t>Introduction</w:t>
      </w:r>
      <w:bookmarkEnd w:id="1"/>
      <w:bookmarkEnd w:id="2"/>
      <w:bookmarkEnd w:id="3"/>
    </w:p>
    <w:p w14:paraId="41162F31" w14:textId="72F2A467" w:rsidR="00BE449D" w:rsidRPr="00904A4A" w:rsidRDefault="00C62A17" w:rsidP="00904A4A">
      <w:pPr>
        <w:pStyle w:val="BodyText"/>
        <w:rPr>
          <w:b/>
        </w:rPr>
      </w:pPr>
      <w:r>
        <w:t>A number of issues are identified in TS 38.211</w:t>
      </w:r>
      <w:r w:rsidR="00127485">
        <w:t xml:space="preserve"> and TS 38.214 concerning transmit chain</w:t>
      </w:r>
      <w:r>
        <w:t>. We provide proposals to address the identified issues.</w:t>
      </w:r>
    </w:p>
    <w:bookmarkEnd w:id="0"/>
    <w:p w14:paraId="0B1D42FF" w14:textId="77777777" w:rsidR="001A1B96" w:rsidRDefault="001A1B96" w:rsidP="00904A4A">
      <w:pPr>
        <w:pStyle w:val="BodyText"/>
        <w:rPr>
          <w:lang w:val="en-AU" w:eastAsia="zh-CN"/>
        </w:rPr>
      </w:pPr>
    </w:p>
    <w:p w14:paraId="7C9FDC17" w14:textId="77777777" w:rsidR="00876AE2" w:rsidRPr="00313E69" w:rsidRDefault="00E11239" w:rsidP="00876AE2">
      <w:pPr>
        <w:pStyle w:val="BodyText"/>
        <w:rPr>
          <w:rFonts w:asciiTheme="minorHAnsi" w:hAnsiTheme="minorHAnsi"/>
          <w:b/>
          <w:noProof/>
        </w:rPr>
      </w:pPr>
      <w:r>
        <w:rPr>
          <w:szCs w:val="20"/>
        </w:rPr>
        <w:pict w14:anchorId="5A6F68CF">
          <v:rect id="_x0000_i1026" style="width:482.4pt;height:1.5pt" o:hralign="center" o:hrstd="t" o:hrnoshade="t" o:hr="t" fillcolor="black" stroked="f"/>
        </w:pict>
      </w:r>
    </w:p>
    <w:p w14:paraId="1BCB6C0C" w14:textId="431B1302" w:rsidR="00876AE2" w:rsidRDefault="00EA3B8A" w:rsidP="00670305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jc w:val="both"/>
        <w:rPr>
          <w:b w:val="0"/>
          <w:kern w:val="2"/>
          <w:sz w:val="32"/>
          <w:lang w:val="en-AU" w:eastAsia="zh-CN"/>
        </w:rPr>
      </w:pPr>
      <w:r>
        <w:rPr>
          <w:b w:val="0"/>
          <w:kern w:val="2"/>
          <w:sz w:val="32"/>
          <w:lang w:val="en-AU" w:eastAsia="zh-CN"/>
        </w:rPr>
        <w:t xml:space="preserve">Issues in </w:t>
      </w:r>
      <w:r w:rsidR="00080EE1">
        <w:rPr>
          <w:b w:val="0"/>
          <w:kern w:val="2"/>
          <w:sz w:val="32"/>
          <w:lang w:val="en-AU" w:eastAsia="zh-CN"/>
        </w:rPr>
        <w:t xml:space="preserve">specifications concerning the </w:t>
      </w:r>
      <w:r>
        <w:rPr>
          <w:b w:val="0"/>
          <w:kern w:val="2"/>
          <w:sz w:val="32"/>
          <w:lang w:val="en-AU" w:eastAsia="zh-CN"/>
        </w:rPr>
        <w:t>NR transmit chain</w:t>
      </w:r>
      <w:r w:rsidR="00080EE1">
        <w:rPr>
          <w:b w:val="0"/>
          <w:kern w:val="2"/>
          <w:sz w:val="32"/>
          <w:lang w:val="en-AU" w:eastAsia="zh-CN"/>
        </w:rPr>
        <w:t xml:space="preserve"> </w:t>
      </w:r>
    </w:p>
    <w:p w14:paraId="2E81F29A" w14:textId="77777777" w:rsidR="00C62A17" w:rsidRPr="00C62A17" w:rsidRDefault="00C62A17" w:rsidP="00C62A17">
      <w:pPr>
        <w:pStyle w:val="BodyText"/>
        <w:rPr>
          <w:lang w:val="en-AU" w:eastAsia="zh-CN"/>
        </w:rPr>
      </w:pPr>
    </w:p>
    <w:p w14:paraId="4A44C700" w14:textId="451714DE" w:rsidR="00C62A17" w:rsidRDefault="00C62A17" w:rsidP="00C62A17">
      <w:pPr>
        <w:pStyle w:val="BodyText"/>
        <w:rPr>
          <w:lang w:val="en-AU" w:eastAsia="zh-CN"/>
        </w:rPr>
      </w:pPr>
      <w:r>
        <w:rPr>
          <w:lang w:val="en-AU" w:eastAsia="zh-CN"/>
        </w:rPr>
        <w:t xml:space="preserve">In TS 38.211 and TS 38.214, the following </w:t>
      </w:r>
      <w:proofErr w:type="spellStart"/>
      <w:proofErr w:type="gramStart"/>
      <w:r>
        <w:rPr>
          <w:lang w:val="en-AU" w:eastAsia="zh-CN"/>
        </w:rPr>
        <w:t>Tx</w:t>
      </w:r>
      <w:proofErr w:type="spellEnd"/>
      <w:proofErr w:type="gramEnd"/>
      <w:r>
        <w:rPr>
          <w:lang w:val="en-AU" w:eastAsia="zh-CN"/>
        </w:rPr>
        <w:t xml:space="preserve"> </w:t>
      </w:r>
      <w:r w:rsidR="00127485">
        <w:rPr>
          <w:lang w:val="en-AU" w:eastAsia="zh-CN"/>
        </w:rPr>
        <w:t>chain is</w:t>
      </w:r>
      <w:r>
        <w:rPr>
          <w:lang w:val="en-AU" w:eastAsia="zh-CN"/>
        </w:rPr>
        <w:t xml:space="preserve"> specified</w:t>
      </w:r>
      <w:r w:rsidR="00127485">
        <w:rPr>
          <w:lang w:val="en-AU" w:eastAsia="zh-CN"/>
        </w:rPr>
        <w:t xml:space="preserve"> for DL CP-OFDM, UL DFT-S-OFDM and CP-OFDM</w:t>
      </w:r>
      <w:r>
        <w:rPr>
          <w:lang w:val="en-AU" w:eastAsia="zh-CN"/>
        </w:rPr>
        <w:t>:</w:t>
      </w:r>
    </w:p>
    <w:p w14:paraId="4B9328A9" w14:textId="77777777" w:rsidR="00C62A17" w:rsidRDefault="00C62A17" w:rsidP="00C62A17">
      <w:pPr>
        <w:pStyle w:val="BodyText"/>
        <w:rPr>
          <w:lang w:val="en-AU" w:eastAsia="zh-CN"/>
        </w:rPr>
      </w:pPr>
    </w:p>
    <w:p w14:paraId="678BB72E" w14:textId="77777777" w:rsidR="009600C9" w:rsidRDefault="00C62A17" w:rsidP="009600C9">
      <w:pPr>
        <w:pStyle w:val="BodyText"/>
        <w:keepNext/>
      </w:pPr>
      <w:r>
        <w:object w:dxaOrig="16470" w:dyaOrig="4403" w14:anchorId="7F14A9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1.9pt;height:128.55pt" o:ole="">
            <v:imagedata r:id="rId8" o:title=""/>
          </v:shape>
          <o:OLEObject Type="Embed" ProgID="Visio.Drawing.15" ShapeID="_x0000_i1027" DrawAspect="Content" ObjectID="_1577292986" r:id="rId9"/>
        </w:object>
      </w:r>
    </w:p>
    <w:p w14:paraId="75FF4D1A" w14:textId="77777777" w:rsidR="00C62A17" w:rsidRDefault="009600C9" w:rsidP="009600C9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F09DB">
        <w:rPr>
          <w:noProof/>
        </w:rPr>
        <w:t>1</w:t>
      </w:r>
      <w:r>
        <w:fldChar w:fldCharType="end"/>
      </w:r>
      <w:r>
        <w:t xml:space="preserve"> The current Tx chain as in NR specifications</w:t>
      </w:r>
    </w:p>
    <w:p w14:paraId="5E3DE624" w14:textId="77777777" w:rsidR="00C62A17" w:rsidRDefault="00C62A17" w:rsidP="00C62A17">
      <w:pPr>
        <w:pStyle w:val="BodyText"/>
      </w:pPr>
    </w:p>
    <w:p w14:paraId="07B2CAF9" w14:textId="77777777" w:rsidR="005C16C3" w:rsidRDefault="005C16C3" w:rsidP="005C16C3">
      <w:pPr>
        <w:pStyle w:val="BodyText"/>
        <w:rPr>
          <w:lang w:val="en-AU" w:eastAsia="zh-CN"/>
        </w:rPr>
      </w:pPr>
      <w:r>
        <w:rPr>
          <w:lang w:val="en-AU" w:eastAsia="zh-CN"/>
        </w:rPr>
        <w:t>In NR, two resource allocation types are defined:</w:t>
      </w:r>
    </w:p>
    <w:p w14:paraId="71216867" w14:textId="77777777" w:rsidR="005C16C3" w:rsidRDefault="005C16C3" w:rsidP="005C16C3">
      <w:pPr>
        <w:pStyle w:val="BodyText"/>
        <w:rPr>
          <w:lang w:val="en-AU" w:eastAsia="zh-CN"/>
        </w:rPr>
      </w:pPr>
      <w:r>
        <w:rPr>
          <w:lang w:val="en-AU" w:eastAsia="zh-CN"/>
        </w:rPr>
        <w:t>Resource allocation type 0 (RAT 0): PRBs are divided into groups of contiguous PRBs (RBG), the addressable unit is a RBG from resource allocation’s point of view;</w:t>
      </w:r>
    </w:p>
    <w:p w14:paraId="29AF2F3B" w14:textId="77777777" w:rsidR="005C16C3" w:rsidRDefault="005C16C3" w:rsidP="005C16C3">
      <w:pPr>
        <w:pStyle w:val="BodyText"/>
        <w:rPr>
          <w:lang w:val="en-AU" w:eastAsia="zh-CN"/>
        </w:rPr>
      </w:pPr>
      <w:r>
        <w:rPr>
          <w:lang w:val="en-AU" w:eastAsia="zh-CN"/>
        </w:rPr>
        <w:t xml:space="preserve">Resource allocation type 1 (RAT 1): there are two flavours of RAT 1: </w:t>
      </w:r>
    </w:p>
    <w:p w14:paraId="40B3AED8" w14:textId="77777777" w:rsidR="005C16C3" w:rsidRDefault="005C16C3" w:rsidP="00670305">
      <w:pPr>
        <w:pStyle w:val="BodyText"/>
        <w:numPr>
          <w:ilvl w:val="0"/>
          <w:numId w:val="2"/>
        </w:numPr>
        <w:rPr>
          <w:lang w:val="en-AU" w:eastAsia="zh-CN"/>
        </w:rPr>
      </w:pPr>
      <w:r>
        <w:rPr>
          <w:lang w:val="en-AU" w:eastAsia="zh-CN"/>
        </w:rPr>
        <w:t>Non-interleaved: VRB to PRB mapping is in order;</w:t>
      </w:r>
    </w:p>
    <w:p w14:paraId="48476817" w14:textId="77777777" w:rsidR="005C16C3" w:rsidRDefault="005C16C3" w:rsidP="00670305">
      <w:pPr>
        <w:pStyle w:val="BodyText"/>
        <w:numPr>
          <w:ilvl w:val="0"/>
          <w:numId w:val="2"/>
        </w:numPr>
        <w:rPr>
          <w:lang w:val="en-AU" w:eastAsia="zh-CN"/>
        </w:rPr>
      </w:pPr>
      <w:r>
        <w:rPr>
          <w:lang w:val="en-AU" w:eastAsia="zh-CN"/>
        </w:rPr>
        <w:t xml:space="preserve">Interleaved: a block </w:t>
      </w:r>
      <w:proofErr w:type="spellStart"/>
      <w:r>
        <w:rPr>
          <w:lang w:val="en-AU" w:eastAsia="zh-CN"/>
        </w:rPr>
        <w:t>interleaver</w:t>
      </w:r>
      <w:proofErr w:type="spellEnd"/>
      <w:r>
        <w:rPr>
          <w:lang w:val="en-AU" w:eastAsia="zh-CN"/>
        </w:rPr>
        <w:t xml:space="preserve"> is used to shuffle PRB bundles to create frequency diversity for a </w:t>
      </w:r>
      <w:proofErr w:type="spellStart"/>
      <w:r>
        <w:rPr>
          <w:lang w:val="en-AU" w:eastAsia="zh-CN"/>
        </w:rPr>
        <w:t>codeblock’s</w:t>
      </w:r>
      <w:proofErr w:type="spellEnd"/>
      <w:r>
        <w:rPr>
          <w:lang w:val="en-AU" w:eastAsia="zh-CN"/>
        </w:rPr>
        <w:t xml:space="preserve"> transmission.</w:t>
      </w:r>
    </w:p>
    <w:p w14:paraId="7671091A" w14:textId="77777777" w:rsidR="005C16C3" w:rsidRDefault="005C16C3" w:rsidP="00C62A17">
      <w:pPr>
        <w:pStyle w:val="BodyText"/>
      </w:pPr>
    </w:p>
    <w:p w14:paraId="697726F9" w14:textId="77777777" w:rsidR="005C16C3" w:rsidRDefault="005C16C3" w:rsidP="00C62A17">
      <w:pPr>
        <w:pStyle w:val="BodyText"/>
      </w:pPr>
    </w:p>
    <w:p w14:paraId="1B1F1A2B" w14:textId="77777777" w:rsidR="00D42C37" w:rsidRDefault="00D42C37" w:rsidP="00C62A17">
      <w:pPr>
        <w:pStyle w:val="BodyText"/>
        <w:rPr>
          <w:b/>
        </w:rPr>
      </w:pPr>
      <w:r w:rsidRPr="00D42C37">
        <w:rPr>
          <w:b/>
        </w:rPr>
        <w:t>Issue 1a: PAPR due to non-contiguous RBGs</w:t>
      </w:r>
    </w:p>
    <w:p w14:paraId="133B92D4" w14:textId="5C73A3B3" w:rsidR="00D42C37" w:rsidRDefault="00D42C37" w:rsidP="00127485">
      <w:pPr>
        <w:pStyle w:val="ListParagraph"/>
        <w:spacing w:after="160" w:line="259" w:lineRule="auto"/>
        <w:ind w:left="0"/>
      </w:pPr>
      <w:r>
        <w:t xml:space="preserve">This issue can be first explained by one example: with a RBG size at 2 RBs, a bitmap [1000…0001] for resource allocation type 0 requires a UE to transmit over 4 PRBs at the edge of a BWP, the resulted waveform’s PAPR can be </w:t>
      </w:r>
      <w:r>
        <w:lastRenderedPageBreak/>
        <w:t>high and the intermodulation iss</w:t>
      </w:r>
      <w:r w:rsidR="003D2DF0">
        <w:t>ue can be severe, hence non-contiguous RBGs allocation is not suitable for DFT-S-OFDM</w:t>
      </w:r>
      <w:r w:rsidR="006161FC">
        <w:t xml:space="preserve"> in NR</w:t>
      </w:r>
      <w:r w:rsidR="003D2DF0">
        <w:t>.</w:t>
      </w:r>
    </w:p>
    <w:p w14:paraId="779ECD20" w14:textId="77777777" w:rsidR="003D2DF0" w:rsidRDefault="003D2DF0" w:rsidP="00127485">
      <w:pPr>
        <w:pStyle w:val="ListParagraph"/>
        <w:spacing w:after="160" w:line="259" w:lineRule="auto"/>
        <w:ind w:left="0"/>
      </w:pPr>
    </w:p>
    <w:p w14:paraId="6F7C931F" w14:textId="294F62DF" w:rsidR="00496F59" w:rsidRDefault="00127485" w:rsidP="00D42C37">
      <w:pPr>
        <w:spacing w:after="160" w:line="259" w:lineRule="auto"/>
      </w:pPr>
      <w:r>
        <w:t>From</w:t>
      </w:r>
      <w:r w:rsidR="00D42C37">
        <w:t xml:space="preserve"> Rel-10 LTE, and Rel-14 LTE, 2-cluster PUSCH and interlaced PUSCH have been supported</w:t>
      </w:r>
      <w:r w:rsidR="006161FC">
        <w:t>, one might be tempted to cite that as a precedence</w:t>
      </w:r>
      <w:r w:rsidR="00D42C37">
        <w:t>. Note the DCI design for both cases allows efficient signaling of resource allocation for PUSCH</w:t>
      </w:r>
      <w:r w:rsidR="006161FC">
        <w:t>, RAT 0’s signaling design in NR has not been optimized for that.</w:t>
      </w:r>
      <w:r w:rsidR="00D42C37">
        <w:t xml:space="preserve"> Considering NR unlicensed most likely will be specified, it is advantageous to leave a clean slate for optimized NR unlicensed design rather than require the forthcoming NR unlicensed to accommodate an inefficient precedence. </w:t>
      </w:r>
    </w:p>
    <w:p w14:paraId="192510BD" w14:textId="6590BE7B" w:rsidR="00496F59" w:rsidRDefault="006161FC" w:rsidP="00D42C37">
      <w:pPr>
        <w:spacing w:after="160" w:line="259" w:lineRule="auto"/>
      </w:pPr>
      <w:r>
        <w:t>When contiguous RBGs are used for DFT-S-OFDM, the length of PRBs in the allocation should have factors from {2</w:t>
      </w:r>
      <w:proofErr w:type="gramStart"/>
      <w:r>
        <w:t>,3,5</w:t>
      </w:r>
      <w:proofErr w:type="gramEnd"/>
      <w:r>
        <w:t>} only to retain the same complexity for DFT spread.</w:t>
      </w:r>
    </w:p>
    <w:p w14:paraId="3DFFDB62" w14:textId="77777777" w:rsidR="00B837CF" w:rsidRPr="00B837CF" w:rsidRDefault="00D42C37" w:rsidP="00D42C37">
      <w:pPr>
        <w:spacing w:after="160" w:line="259" w:lineRule="auto"/>
      </w:pPr>
      <w:r w:rsidRPr="00B837CF">
        <w:t xml:space="preserve">We </w:t>
      </w:r>
      <w:r w:rsidR="00B837CF" w:rsidRPr="00B837CF">
        <w:t>have</w:t>
      </w:r>
    </w:p>
    <w:p w14:paraId="7CE85ABC" w14:textId="1A111415" w:rsidR="006161FC" w:rsidRPr="00B837CF" w:rsidRDefault="00B837CF" w:rsidP="00D42C37">
      <w:pPr>
        <w:spacing w:after="160" w:line="259" w:lineRule="auto"/>
        <w:rPr>
          <w:b/>
        </w:rPr>
      </w:pPr>
      <w:r w:rsidRPr="00B837CF">
        <w:rPr>
          <w:b/>
        </w:rPr>
        <w:t>Proposal</w:t>
      </w:r>
      <w:r>
        <w:rPr>
          <w:b/>
        </w:rPr>
        <w:t xml:space="preserve"> 1</w:t>
      </w:r>
      <w:r w:rsidRPr="00B837CF">
        <w:rPr>
          <w:b/>
        </w:rPr>
        <w:t xml:space="preserve">: </w:t>
      </w:r>
      <w:r w:rsidR="00D42C37" w:rsidRPr="00B837CF">
        <w:rPr>
          <w:b/>
        </w:rPr>
        <w:t>DFT-S-OFDM is not supported with non-contiguous RBGs with RAT 0 in Rel-15.</w:t>
      </w:r>
      <w:r w:rsidR="006161FC">
        <w:rPr>
          <w:b/>
        </w:rPr>
        <w:t xml:space="preserve"> When contiguous RBGs are used for DFT-O-OFDM, the total number of PRBs in the allocation has factor(s) from {2</w:t>
      </w:r>
      <w:proofErr w:type="gramStart"/>
      <w:r w:rsidR="006161FC">
        <w:rPr>
          <w:b/>
        </w:rPr>
        <w:t>,3,5</w:t>
      </w:r>
      <w:proofErr w:type="gramEnd"/>
      <w:r w:rsidR="006161FC">
        <w:rPr>
          <w:b/>
        </w:rPr>
        <w:t>} only.</w:t>
      </w:r>
    </w:p>
    <w:p w14:paraId="752EB079" w14:textId="77777777" w:rsidR="00B837CF" w:rsidRDefault="00B837CF" w:rsidP="00C62A17">
      <w:pPr>
        <w:pStyle w:val="BodyText"/>
        <w:rPr>
          <w:b/>
        </w:rPr>
      </w:pPr>
      <w:r w:rsidRPr="00B837CF">
        <w:rPr>
          <w:b/>
        </w:rPr>
        <w:t>Proposal</w:t>
      </w:r>
      <w:r>
        <w:rPr>
          <w:b/>
        </w:rPr>
        <w:t xml:space="preserve"> 2</w:t>
      </w:r>
      <w:r w:rsidRPr="00B837CF">
        <w:rPr>
          <w:b/>
        </w:rPr>
        <w:t>: non-contiguous RBG allocation is an optional feature for CP-OFDM uplink in Rel-15.</w:t>
      </w:r>
    </w:p>
    <w:p w14:paraId="1B3519F4" w14:textId="77777777" w:rsidR="00B837CF" w:rsidRPr="00B837CF" w:rsidRDefault="00B837CF" w:rsidP="00C62A17">
      <w:pPr>
        <w:pStyle w:val="BodyText"/>
        <w:rPr>
          <w:b/>
        </w:rPr>
      </w:pPr>
    </w:p>
    <w:p w14:paraId="5F31730A" w14:textId="77777777" w:rsidR="00C62A17" w:rsidRPr="005C16C3" w:rsidRDefault="00C62A17" w:rsidP="00C62A17">
      <w:pPr>
        <w:pStyle w:val="BodyText"/>
        <w:rPr>
          <w:b/>
        </w:rPr>
      </w:pPr>
      <w:r w:rsidRPr="005C16C3">
        <w:rPr>
          <w:b/>
        </w:rPr>
        <w:t>Issue 1</w:t>
      </w:r>
      <w:r w:rsidR="00D42C37">
        <w:rPr>
          <w:b/>
        </w:rPr>
        <w:t>b: PAPR due to interleaved VRB-PRB mapping</w:t>
      </w:r>
    </w:p>
    <w:p w14:paraId="071738D4" w14:textId="77777777" w:rsidR="00C62A17" w:rsidRDefault="00C62A17" w:rsidP="00C62A17">
      <w:pPr>
        <w:pStyle w:val="BodyText"/>
      </w:pPr>
      <w:r>
        <w:t>When DFT-S-OFDM is used in uplink, as step 6 comes after step 4, when interleaved VRB-PRB mapping</w:t>
      </w:r>
      <w:r w:rsidR="005C16C3">
        <w:t xml:space="preserve"> for RAT 1 or non-contiguous RBGs with RAT 0</w:t>
      </w:r>
      <w:r>
        <w:t xml:space="preserve"> is used</w:t>
      </w:r>
      <w:r w:rsidR="005C16C3">
        <w:t>, the PAPR of the resulted signal’s waveform can be large.</w:t>
      </w:r>
      <w:r>
        <w:t xml:space="preserve"> </w:t>
      </w:r>
    </w:p>
    <w:p w14:paraId="20EBC99A" w14:textId="77777777" w:rsidR="00496F59" w:rsidRDefault="00496F59" w:rsidP="00C62A17">
      <w:pPr>
        <w:pStyle w:val="BodyText"/>
      </w:pPr>
    </w:p>
    <w:p w14:paraId="10A1CF59" w14:textId="77777777" w:rsidR="00B837CF" w:rsidRPr="00B837CF" w:rsidRDefault="00D42C37" w:rsidP="00D42C37">
      <w:pPr>
        <w:spacing w:after="160" w:line="259" w:lineRule="auto"/>
      </w:pPr>
      <w:r w:rsidRPr="00B837CF">
        <w:t xml:space="preserve">We </w:t>
      </w:r>
      <w:r w:rsidR="00B837CF" w:rsidRPr="00B837CF">
        <w:t xml:space="preserve">have </w:t>
      </w:r>
    </w:p>
    <w:p w14:paraId="2A9C37DD" w14:textId="04B98AB1" w:rsidR="00D42C37" w:rsidRPr="00B837CF" w:rsidRDefault="00B837CF" w:rsidP="00D42C37">
      <w:pPr>
        <w:spacing w:after="160" w:line="259" w:lineRule="auto"/>
        <w:rPr>
          <w:b/>
        </w:rPr>
      </w:pPr>
      <w:r w:rsidRPr="00B837CF">
        <w:rPr>
          <w:b/>
        </w:rPr>
        <w:t>Proposal 3:</w:t>
      </w:r>
      <w:r w:rsidR="00D42C37" w:rsidRPr="00B837CF">
        <w:rPr>
          <w:b/>
        </w:rPr>
        <w:t xml:space="preserve"> DFT-S-OFDM is not supported with interleaved VRB-PRB mapping with RAT 1 in Rel-15.</w:t>
      </w:r>
    </w:p>
    <w:p w14:paraId="1EAED19F" w14:textId="1C3C2D24" w:rsidR="00B837CF" w:rsidRDefault="00B837CF" w:rsidP="00B837CF">
      <w:pPr>
        <w:pStyle w:val="BodyText"/>
        <w:rPr>
          <w:b/>
        </w:rPr>
      </w:pPr>
      <w:r w:rsidRPr="00B837CF">
        <w:rPr>
          <w:b/>
        </w:rPr>
        <w:t>Proposal</w:t>
      </w:r>
      <w:r>
        <w:rPr>
          <w:b/>
        </w:rPr>
        <w:t xml:space="preserve"> 4</w:t>
      </w:r>
      <w:r w:rsidRPr="00B837CF">
        <w:rPr>
          <w:b/>
        </w:rPr>
        <w:t xml:space="preserve">: </w:t>
      </w:r>
      <w:r>
        <w:rPr>
          <w:b/>
        </w:rPr>
        <w:t>interleaved VRB-PRB</w:t>
      </w:r>
      <w:r w:rsidRPr="00B837CF">
        <w:rPr>
          <w:b/>
        </w:rPr>
        <w:t xml:space="preserve"> allocation</w:t>
      </w:r>
      <w:r w:rsidR="006161FC">
        <w:rPr>
          <w:b/>
        </w:rPr>
        <w:t xml:space="preserve"> with RAT 1</w:t>
      </w:r>
      <w:r w:rsidRPr="00B837CF">
        <w:rPr>
          <w:b/>
        </w:rPr>
        <w:t xml:space="preserve"> is an optional feature for CP-OFDM uplink in Rel-15.</w:t>
      </w:r>
    </w:p>
    <w:p w14:paraId="33AC7643" w14:textId="77777777" w:rsidR="000E71BB" w:rsidRDefault="000E71BB" w:rsidP="00D42C37">
      <w:pPr>
        <w:spacing w:after="160" w:line="259" w:lineRule="auto"/>
        <w:rPr>
          <w:color w:val="FF0000"/>
        </w:rPr>
      </w:pPr>
    </w:p>
    <w:p w14:paraId="7A41B656" w14:textId="77777777" w:rsidR="000E71BB" w:rsidRPr="00D42C37" w:rsidRDefault="00B837CF" w:rsidP="00D42C37">
      <w:pPr>
        <w:spacing w:after="160" w:line="259" w:lineRule="auto"/>
        <w:rPr>
          <w:color w:val="FF0000"/>
        </w:rPr>
      </w:pPr>
      <w:r>
        <w:rPr>
          <w:color w:val="FF0000"/>
        </w:rPr>
        <w:t xml:space="preserve"> </w:t>
      </w:r>
    </w:p>
    <w:p w14:paraId="45FD04D1" w14:textId="77777777" w:rsidR="005C16C3" w:rsidRPr="005C16C3" w:rsidRDefault="005C16C3" w:rsidP="00C62A17">
      <w:pPr>
        <w:pStyle w:val="BodyText"/>
        <w:rPr>
          <w:b/>
        </w:rPr>
      </w:pPr>
      <w:r w:rsidRPr="005C16C3">
        <w:rPr>
          <w:b/>
        </w:rPr>
        <w:t>Issue 2</w:t>
      </w:r>
      <w:r w:rsidR="00D42C37">
        <w:rPr>
          <w:b/>
        </w:rPr>
        <w:t>: the order of spatial precoding and VRB-PRB mapping</w:t>
      </w:r>
    </w:p>
    <w:p w14:paraId="16AE9E1F" w14:textId="4FC945FD" w:rsidR="005C16C3" w:rsidRDefault="005C16C3" w:rsidP="00C62A17">
      <w:pPr>
        <w:pStyle w:val="BodyText"/>
        <w:rPr>
          <w:lang w:val="en-AU" w:eastAsia="zh-CN"/>
        </w:rPr>
      </w:pPr>
      <w:r>
        <w:rPr>
          <w:lang w:val="en-AU" w:eastAsia="zh-CN"/>
        </w:rPr>
        <w:t xml:space="preserve">In step 5, to apply the appropriate </w:t>
      </w:r>
      <w:proofErr w:type="spellStart"/>
      <w:r>
        <w:rPr>
          <w:lang w:val="en-AU" w:eastAsia="zh-CN"/>
        </w:rPr>
        <w:t>precoders</w:t>
      </w:r>
      <w:proofErr w:type="spellEnd"/>
      <w:r>
        <w:rPr>
          <w:lang w:val="en-AU" w:eastAsia="zh-CN"/>
        </w:rPr>
        <w:t xml:space="preserve">, which can be different for different PRBs, to the incoming signal, the PRB indices correspond to those </w:t>
      </w:r>
      <w:proofErr w:type="spellStart"/>
      <w:r>
        <w:rPr>
          <w:lang w:val="en-AU" w:eastAsia="zh-CN"/>
        </w:rPr>
        <w:t>precoders</w:t>
      </w:r>
      <w:proofErr w:type="spellEnd"/>
      <w:r>
        <w:rPr>
          <w:lang w:val="en-AU" w:eastAsia="zh-CN"/>
        </w:rPr>
        <w:t xml:space="preserve"> must already be known, and the precoding operation is best conducted over </w:t>
      </w:r>
      <w:proofErr w:type="spellStart"/>
      <w:r>
        <w:rPr>
          <w:lang w:val="en-AU" w:eastAsia="zh-CN"/>
        </w:rPr>
        <w:t>subbands</w:t>
      </w:r>
      <w:proofErr w:type="spellEnd"/>
      <w:r>
        <w:rPr>
          <w:lang w:val="en-AU" w:eastAsia="zh-CN"/>
        </w:rPr>
        <w:t xml:space="preserve"> with physical mean</w:t>
      </w:r>
      <w:r w:rsidR="00127485">
        <w:rPr>
          <w:lang w:val="en-AU" w:eastAsia="zh-CN"/>
        </w:rPr>
        <w:t>ing</w:t>
      </w:r>
      <w:r>
        <w:rPr>
          <w:lang w:val="en-AU" w:eastAsia="zh-CN"/>
        </w:rPr>
        <w:t xml:space="preserve">. Yet in step 6, the operation of VRB-PRB mapping suggests that is not the case, actually the incoming signal for Step 6 is in a logical domain. Such an examination suggests Step 6 as in the current NR </w:t>
      </w:r>
      <w:r w:rsidR="00D42C37">
        <w:rPr>
          <w:lang w:val="en-AU" w:eastAsia="zh-CN"/>
        </w:rPr>
        <w:t>specification needs</w:t>
      </w:r>
      <w:r>
        <w:rPr>
          <w:lang w:val="en-AU" w:eastAsia="zh-CN"/>
        </w:rPr>
        <w:t xml:space="preserve"> to be moved to somewhere prior to the current Step 5.</w:t>
      </w:r>
      <w:r w:rsidR="007438A2">
        <w:rPr>
          <w:lang w:val="en-AU" w:eastAsia="zh-CN"/>
        </w:rPr>
        <w:t xml:space="preserve">The following </w:t>
      </w:r>
      <w:proofErr w:type="spellStart"/>
      <w:proofErr w:type="gramStart"/>
      <w:r w:rsidR="007438A2">
        <w:rPr>
          <w:lang w:val="en-AU" w:eastAsia="zh-CN"/>
        </w:rPr>
        <w:t>Tx</w:t>
      </w:r>
      <w:proofErr w:type="spellEnd"/>
      <w:proofErr w:type="gramEnd"/>
      <w:r w:rsidR="007438A2">
        <w:rPr>
          <w:lang w:val="en-AU" w:eastAsia="zh-CN"/>
        </w:rPr>
        <w:t xml:space="preserve"> chain is suggested.</w:t>
      </w:r>
    </w:p>
    <w:p w14:paraId="43F4B6B8" w14:textId="77777777" w:rsidR="007438A2" w:rsidRDefault="007438A2" w:rsidP="00C62A17">
      <w:pPr>
        <w:pStyle w:val="BodyText"/>
        <w:rPr>
          <w:lang w:val="en-AU" w:eastAsia="zh-CN"/>
        </w:rPr>
      </w:pPr>
    </w:p>
    <w:p w14:paraId="1E12982C" w14:textId="77777777" w:rsidR="009600C9" w:rsidRDefault="007438A2" w:rsidP="009600C9">
      <w:pPr>
        <w:pStyle w:val="BodyText"/>
        <w:keepNext/>
      </w:pPr>
      <w:r>
        <w:rPr>
          <w:lang w:val="en-AU" w:eastAsia="zh-CN"/>
        </w:rPr>
        <w:object w:dxaOrig="17378" w:dyaOrig="4492" w14:anchorId="56C91743">
          <v:shape id="_x0000_i1028" type="#_x0000_t75" style="width:438.65pt;height:113.1pt" o:ole="">
            <v:imagedata r:id="rId10" o:title=""/>
          </v:shape>
          <o:OLEObject Type="Embed" ProgID="Visio.Drawing.15" ShapeID="_x0000_i1028" DrawAspect="Content" ObjectID="_1577292987" r:id="rId11"/>
        </w:object>
      </w:r>
    </w:p>
    <w:p w14:paraId="4A6495F8" w14:textId="77777777" w:rsidR="007438A2" w:rsidRDefault="009600C9" w:rsidP="009600C9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F09DB">
        <w:rPr>
          <w:noProof/>
        </w:rPr>
        <w:t>2</w:t>
      </w:r>
      <w:r>
        <w:fldChar w:fldCharType="end"/>
      </w:r>
      <w:r>
        <w:t xml:space="preserve"> Proposed Tx chain</w:t>
      </w:r>
    </w:p>
    <w:p w14:paraId="778EE2FC" w14:textId="77777777" w:rsidR="00127485" w:rsidRDefault="00127485" w:rsidP="00127485">
      <w:pPr>
        <w:rPr>
          <w:lang w:val="sv-SE" w:eastAsia="ja-JP"/>
        </w:rPr>
      </w:pPr>
    </w:p>
    <w:p w14:paraId="3FA6C2DA" w14:textId="23554020" w:rsidR="00127485" w:rsidRDefault="00127485" w:rsidP="00127485">
      <w:pPr>
        <w:rPr>
          <w:lang w:val="sv-SE" w:eastAsia="ja-JP"/>
        </w:rPr>
      </w:pPr>
      <w:r>
        <w:rPr>
          <w:lang w:val="sv-SE" w:eastAsia="ja-JP"/>
        </w:rPr>
        <w:t>In the suggested Tx chain, frequency hopping can be handled in Step G (mapper 2), and VRB-PRB mapping is moved to Step D.</w:t>
      </w:r>
    </w:p>
    <w:p w14:paraId="1AF28993" w14:textId="77777777" w:rsidR="007B547A" w:rsidRDefault="007B547A" w:rsidP="00127485">
      <w:pPr>
        <w:rPr>
          <w:lang w:val="sv-SE" w:eastAsia="ja-JP"/>
        </w:rPr>
      </w:pPr>
    </w:p>
    <w:p w14:paraId="65948AAA" w14:textId="0F50A1CB" w:rsidR="007B547A" w:rsidRDefault="007B547A" w:rsidP="00127485">
      <w:pPr>
        <w:rPr>
          <w:lang w:val="sv-SE" w:eastAsia="ja-JP"/>
        </w:rPr>
      </w:pPr>
      <w:r>
        <w:rPr>
          <w:lang w:val="sv-SE" w:eastAsia="ja-JP"/>
        </w:rPr>
        <w:lastRenderedPageBreak/>
        <w:t>We have</w:t>
      </w:r>
    </w:p>
    <w:p w14:paraId="0E9899CA" w14:textId="2E90435A" w:rsidR="007B547A" w:rsidRPr="007B547A" w:rsidRDefault="007B547A" w:rsidP="00127485">
      <w:pPr>
        <w:rPr>
          <w:b/>
          <w:lang w:val="sv-SE" w:eastAsia="ja-JP"/>
        </w:rPr>
      </w:pPr>
      <w:r w:rsidRPr="007B547A">
        <w:rPr>
          <w:b/>
          <w:lang w:val="sv-SE" w:eastAsia="ja-JP"/>
        </w:rPr>
        <w:t>Proposal 5: The Tx chain specification in TS 38.211 is adjusted according to Figure 2, i.e. the VRB-PRB mapping is performed after codeword layer mapping.</w:t>
      </w:r>
    </w:p>
    <w:p w14:paraId="0AA97B92" w14:textId="4FD644B9" w:rsidR="00D72CC9" w:rsidRDefault="007438A2" w:rsidP="009B0E32">
      <w:pPr>
        <w:pStyle w:val="BodyText"/>
        <w:rPr>
          <w:lang w:val="en-AU" w:eastAsia="zh-CN"/>
        </w:rPr>
      </w:pPr>
      <w:r>
        <w:rPr>
          <w:lang w:val="en-AU" w:eastAsia="zh-CN"/>
        </w:rPr>
        <w:t xml:space="preserve"> </w:t>
      </w:r>
    </w:p>
    <w:p w14:paraId="1A1D82C4" w14:textId="77777777" w:rsidR="007B547A" w:rsidRPr="00313E69" w:rsidRDefault="007B547A" w:rsidP="007B547A">
      <w:pPr>
        <w:pStyle w:val="BodyText"/>
        <w:rPr>
          <w:rFonts w:asciiTheme="minorHAnsi" w:hAnsiTheme="minorHAnsi"/>
          <w:b/>
          <w:noProof/>
        </w:rPr>
      </w:pPr>
      <w:r>
        <w:rPr>
          <w:szCs w:val="20"/>
        </w:rPr>
        <w:pict w14:anchorId="5052F8BE">
          <v:rect id="_x0000_i1029" style="width:482.4pt;height:1.5pt" o:hralign="center" o:hrstd="t" o:hrnoshade="t" o:hr="t" fillcolor="black" stroked="f"/>
        </w:pict>
      </w:r>
    </w:p>
    <w:p w14:paraId="792E68B3" w14:textId="1BB58EC2" w:rsidR="007B547A" w:rsidRDefault="007B547A" w:rsidP="007B547A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jc w:val="both"/>
        <w:rPr>
          <w:b w:val="0"/>
          <w:kern w:val="2"/>
          <w:sz w:val="32"/>
          <w:lang w:val="en-AU" w:eastAsia="zh-CN"/>
        </w:rPr>
      </w:pPr>
      <w:r>
        <w:rPr>
          <w:b w:val="0"/>
          <w:kern w:val="2"/>
          <w:sz w:val="32"/>
          <w:lang w:val="en-AU" w:eastAsia="zh-CN"/>
        </w:rPr>
        <w:t>Conclusion</w:t>
      </w:r>
    </w:p>
    <w:p w14:paraId="1F32791A" w14:textId="0E4DA428" w:rsidR="007B547A" w:rsidRDefault="007B547A" w:rsidP="007B547A">
      <w:pPr>
        <w:pStyle w:val="BodyText"/>
        <w:rPr>
          <w:lang w:val="en-AU" w:eastAsia="zh-CN"/>
        </w:rPr>
      </w:pPr>
      <w:r>
        <w:rPr>
          <w:lang w:val="en-AU" w:eastAsia="zh-CN"/>
        </w:rPr>
        <w:t xml:space="preserve">In this contribution, we examine a few issues identified on the </w:t>
      </w:r>
      <w:proofErr w:type="spellStart"/>
      <w:proofErr w:type="gramStart"/>
      <w:r>
        <w:rPr>
          <w:lang w:val="en-AU" w:eastAsia="zh-CN"/>
        </w:rPr>
        <w:t>Tx</w:t>
      </w:r>
      <w:proofErr w:type="spellEnd"/>
      <w:proofErr w:type="gramEnd"/>
      <w:r>
        <w:rPr>
          <w:lang w:val="en-AU" w:eastAsia="zh-CN"/>
        </w:rPr>
        <w:t xml:space="preserve"> chain captured in the current NR specifications. We have </w:t>
      </w:r>
    </w:p>
    <w:p w14:paraId="465D8F42" w14:textId="77777777" w:rsidR="007B547A" w:rsidRPr="007B547A" w:rsidRDefault="007B547A" w:rsidP="007B547A">
      <w:pPr>
        <w:pStyle w:val="BodyText"/>
        <w:rPr>
          <w:lang w:val="en-AU" w:eastAsia="zh-CN"/>
        </w:rPr>
      </w:pPr>
    </w:p>
    <w:p w14:paraId="2AB7056B" w14:textId="77777777" w:rsidR="007B547A" w:rsidRPr="00B837CF" w:rsidRDefault="007B547A" w:rsidP="007B547A">
      <w:pPr>
        <w:spacing w:after="160" w:line="259" w:lineRule="auto"/>
        <w:rPr>
          <w:b/>
        </w:rPr>
      </w:pPr>
      <w:r w:rsidRPr="00B837CF">
        <w:rPr>
          <w:b/>
        </w:rPr>
        <w:t>Proposal</w:t>
      </w:r>
      <w:r>
        <w:rPr>
          <w:b/>
        </w:rPr>
        <w:t xml:space="preserve"> 1</w:t>
      </w:r>
      <w:r w:rsidRPr="00B837CF">
        <w:rPr>
          <w:b/>
        </w:rPr>
        <w:t>: DFT-S-OFDM is not supported with non-contiguous RBGs with RAT 0 in Rel-15.</w:t>
      </w:r>
      <w:r>
        <w:rPr>
          <w:b/>
        </w:rPr>
        <w:t xml:space="preserve"> When contiguous RBGs are used for DFT-O-OFDM, the total number of PRBs in the allocation has factor(s) from {2</w:t>
      </w:r>
      <w:proofErr w:type="gramStart"/>
      <w:r>
        <w:rPr>
          <w:b/>
        </w:rPr>
        <w:t>,3,5</w:t>
      </w:r>
      <w:proofErr w:type="gramEnd"/>
      <w:r>
        <w:rPr>
          <w:b/>
        </w:rPr>
        <w:t>} only.</w:t>
      </w:r>
    </w:p>
    <w:p w14:paraId="4A5792F7" w14:textId="77777777" w:rsidR="007B547A" w:rsidRDefault="007B547A" w:rsidP="007B547A">
      <w:pPr>
        <w:pStyle w:val="BodyText"/>
        <w:rPr>
          <w:b/>
        </w:rPr>
      </w:pPr>
      <w:r w:rsidRPr="00B837CF">
        <w:rPr>
          <w:b/>
        </w:rPr>
        <w:t>Proposal</w:t>
      </w:r>
      <w:r>
        <w:rPr>
          <w:b/>
        </w:rPr>
        <w:t xml:space="preserve"> 2</w:t>
      </w:r>
      <w:r w:rsidRPr="00B837CF">
        <w:rPr>
          <w:b/>
        </w:rPr>
        <w:t>: non-contiguous RBG allocation is an optional feature for CP-OFDM uplink in Rel-15.</w:t>
      </w:r>
    </w:p>
    <w:p w14:paraId="5407058C" w14:textId="77777777" w:rsidR="007B547A" w:rsidRPr="00B837CF" w:rsidRDefault="007B547A" w:rsidP="007B547A">
      <w:pPr>
        <w:spacing w:after="160" w:line="259" w:lineRule="auto"/>
        <w:rPr>
          <w:b/>
        </w:rPr>
      </w:pPr>
      <w:r w:rsidRPr="00B837CF">
        <w:rPr>
          <w:b/>
        </w:rPr>
        <w:t>Proposal 3: DFT-S-OFDM is not supported with interleaved VRB-PRB mapping with RAT 1 in Rel-15.</w:t>
      </w:r>
    </w:p>
    <w:p w14:paraId="2C6C9C09" w14:textId="77777777" w:rsidR="007B547A" w:rsidRDefault="007B547A" w:rsidP="007B547A">
      <w:pPr>
        <w:pStyle w:val="BodyText"/>
        <w:rPr>
          <w:b/>
        </w:rPr>
      </w:pPr>
      <w:r w:rsidRPr="00B837CF">
        <w:rPr>
          <w:b/>
        </w:rPr>
        <w:t>Proposal</w:t>
      </w:r>
      <w:r>
        <w:rPr>
          <w:b/>
        </w:rPr>
        <w:t xml:space="preserve"> 4</w:t>
      </w:r>
      <w:r w:rsidRPr="00B837CF">
        <w:rPr>
          <w:b/>
        </w:rPr>
        <w:t xml:space="preserve">: </w:t>
      </w:r>
      <w:r>
        <w:rPr>
          <w:b/>
        </w:rPr>
        <w:t>interleaved VRB-PRB</w:t>
      </w:r>
      <w:r w:rsidRPr="00B837CF">
        <w:rPr>
          <w:b/>
        </w:rPr>
        <w:t xml:space="preserve"> allocation</w:t>
      </w:r>
      <w:r>
        <w:rPr>
          <w:b/>
        </w:rPr>
        <w:t xml:space="preserve"> with RAT 1</w:t>
      </w:r>
      <w:r w:rsidRPr="00B837CF">
        <w:rPr>
          <w:b/>
        </w:rPr>
        <w:t xml:space="preserve"> is an optional feature for CP-OFDM uplink in Rel-15.</w:t>
      </w:r>
    </w:p>
    <w:p w14:paraId="7B897185" w14:textId="77777777" w:rsidR="007B547A" w:rsidRPr="007B547A" w:rsidRDefault="007B547A" w:rsidP="007B547A">
      <w:pPr>
        <w:rPr>
          <w:b/>
          <w:lang w:val="sv-SE" w:eastAsia="ja-JP"/>
        </w:rPr>
      </w:pPr>
      <w:r w:rsidRPr="007B547A">
        <w:rPr>
          <w:b/>
          <w:lang w:val="sv-SE" w:eastAsia="ja-JP"/>
        </w:rPr>
        <w:t>Proposal 5: The Tx chain specification in TS 38.211 is adjusted according to Figure 2, i.e. the VRB-PRB mapping is performed after codeword layer mapping.</w:t>
      </w:r>
    </w:p>
    <w:p w14:paraId="6F74AD3B" w14:textId="77777777" w:rsidR="007B547A" w:rsidRDefault="007B547A" w:rsidP="009B0E32">
      <w:pPr>
        <w:pStyle w:val="BodyText"/>
        <w:rPr>
          <w:lang w:val="en-AU" w:eastAsia="zh-CN"/>
        </w:rPr>
      </w:pPr>
      <w:bookmarkStart w:id="4" w:name="_GoBack"/>
      <w:bookmarkEnd w:id="4"/>
    </w:p>
    <w:sectPr w:rsidR="007B547A" w:rsidSect="001C2AF7">
      <w:footerReference w:type="default" r:id="rId12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D5E19" w14:textId="77777777" w:rsidR="00E11239" w:rsidRDefault="00E11239">
      <w:r>
        <w:separator/>
      </w:r>
    </w:p>
  </w:endnote>
  <w:endnote w:type="continuationSeparator" w:id="0">
    <w:p w14:paraId="66EBB4C6" w14:textId="77777777" w:rsidR="00E11239" w:rsidRDefault="00E11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013AC" w14:textId="77777777" w:rsidR="000E71BB" w:rsidRDefault="000E71B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547A">
      <w:rPr>
        <w:noProof/>
      </w:rPr>
      <w:t>3</w:t>
    </w:r>
    <w:r>
      <w:fldChar w:fldCharType="end"/>
    </w:r>
  </w:p>
  <w:p w14:paraId="383F9B2E" w14:textId="77777777" w:rsidR="000E71BB" w:rsidRDefault="000E71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2BEA8" w14:textId="77777777" w:rsidR="00E11239" w:rsidRDefault="00E11239">
      <w:r>
        <w:separator/>
      </w:r>
    </w:p>
  </w:footnote>
  <w:footnote w:type="continuationSeparator" w:id="0">
    <w:p w14:paraId="38FF5238" w14:textId="77777777" w:rsidR="00E11239" w:rsidRDefault="00E11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D459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0547F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F16007F"/>
    <w:multiLevelType w:val="hybridMultilevel"/>
    <w:tmpl w:val="4FEE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D7560"/>
    <w:multiLevelType w:val="hybridMultilevel"/>
    <w:tmpl w:val="55FE7454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B0F6B2C"/>
    <w:multiLevelType w:val="hybridMultilevel"/>
    <w:tmpl w:val="78E0A8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796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5" w15:restartNumberingAfterBreak="0">
    <w:nsid w:val="72130DE2"/>
    <w:multiLevelType w:val="hybridMultilevel"/>
    <w:tmpl w:val="A928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92782"/>
    <w:multiLevelType w:val="hybridMultilevel"/>
    <w:tmpl w:val="9C4A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A9282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B571D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"/>
  </w:num>
  <w:num w:numId="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4E9"/>
    <w:rsid w:val="00034AD0"/>
    <w:rsid w:val="00072A13"/>
    <w:rsid w:val="00080EE1"/>
    <w:rsid w:val="0009159A"/>
    <w:rsid w:val="00093A09"/>
    <w:rsid w:val="000A55C3"/>
    <w:rsid w:val="000B0A5E"/>
    <w:rsid w:val="000C0C90"/>
    <w:rsid w:val="000E71BB"/>
    <w:rsid w:val="000E7C4D"/>
    <w:rsid w:val="00102D97"/>
    <w:rsid w:val="001230A6"/>
    <w:rsid w:val="0012571F"/>
    <w:rsid w:val="00127485"/>
    <w:rsid w:val="00133450"/>
    <w:rsid w:val="001362D3"/>
    <w:rsid w:val="0015533C"/>
    <w:rsid w:val="001918DD"/>
    <w:rsid w:val="001A1B96"/>
    <w:rsid w:val="001A73E7"/>
    <w:rsid w:val="001C2AF7"/>
    <w:rsid w:val="001D1F2E"/>
    <w:rsid w:val="001E4F37"/>
    <w:rsid w:val="001F2B82"/>
    <w:rsid w:val="00201AA2"/>
    <w:rsid w:val="00214086"/>
    <w:rsid w:val="002339C8"/>
    <w:rsid w:val="002613E6"/>
    <w:rsid w:val="002707D7"/>
    <w:rsid w:val="00292EEC"/>
    <w:rsid w:val="002939E2"/>
    <w:rsid w:val="002956CA"/>
    <w:rsid w:val="002A2459"/>
    <w:rsid w:val="002B11A8"/>
    <w:rsid w:val="002B25A7"/>
    <w:rsid w:val="002B72CC"/>
    <w:rsid w:val="002C430C"/>
    <w:rsid w:val="002C6AE0"/>
    <w:rsid w:val="002F1D88"/>
    <w:rsid w:val="00313E69"/>
    <w:rsid w:val="00316643"/>
    <w:rsid w:val="00321900"/>
    <w:rsid w:val="00334A4C"/>
    <w:rsid w:val="003471A0"/>
    <w:rsid w:val="00347C1C"/>
    <w:rsid w:val="00383151"/>
    <w:rsid w:val="003A25D7"/>
    <w:rsid w:val="003A5E10"/>
    <w:rsid w:val="003B0101"/>
    <w:rsid w:val="003C2F7C"/>
    <w:rsid w:val="003D2DF0"/>
    <w:rsid w:val="003D5C48"/>
    <w:rsid w:val="003E4909"/>
    <w:rsid w:val="003F5AE9"/>
    <w:rsid w:val="00412D63"/>
    <w:rsid w:val="00414276"/>
    <w:rsid w:val="00414641"/>
    <w:rsid w:val="0041531B"/>
    <w:rsid w:val="00455328"/>
    <w:rsid w:val="00455765"/>
    <w:rsid w:val="00484982"/>
    <w:rsid w:val="00496F59"/>
    <w:rsid w:val="00497EA9"/>
    <w:rsid w:val="004B00BA"/>
    <w:rsid w:val="004C2B49"/>
    <w:rsid w:val="004D27E9"/>
    <w:rsid w:val="004E71F7"/>
    <w:rsid w:val="00502D34"/>
    <w:rsid w:val="0055528E"/>
    <w:rsid w:val="00560466"/>
    <w:rsid w:val="005945CA"/>
    <w:rsid w:val="00597051"/>
    <w:rsid w:val="005A3183"/>
    <w:rsid w:val="005B63F9"/>
    <w:rsid w:val="005B7E42"/>
    <w:rsid w:val="005C16C3"/>
    <w:rsid w:val="005C76EE"/>
    <w:rsid w:val="005C7FBE"/>
    <w:rsid w:val="005D5326"/>
    <w:rsid w:val="005E04DF"/>
    <w:rsid w:val="006064E7"/>
    <w:rsid w:val="006161FC"/>
    <w:rsid w:val="0062015D"/>
    <w:rsid w:val="00621B97"/>
    <w:rsid w:val="00630D4E"/>
    <w:rsid w:val="0065177E"/>
    <w:rsid w:val="00670305"/>
    <w:rsid w:val="006742F2"/>
    <w:rsid w:val="00675FFA"/>
    <w:rsid w:val="006865BD"/>
    <w:rsid w:val="006A6905"/>
    <w:rsid w:val="006C71E9"/>
    <w:rsid w:val="006F297E"/>
    <w:rsid w:val="007173ED"/>
    <w:rsid w:val="00733EC2"/>
    <w:rsid w:val="00736C14"/>
    <w:rsid w:val="007438A2"/>
    <w:rsid w:val="00770719"/>
    <w:rsid w:val="00775BA1"/>
    <w:rsid w:val="00781184"/>
    <w:rsid w:val="00786A6B"/>
    <w:rsid w:val="007B547A"/>
    <w:rsid w:val="007B5C9C"/>
    <w:rsid w:val="007D58D3"/>
    <w:rsid w:val="007F0000"/>
    <w:rsid w:val="007F1396"/>
    <w:rsid w:val="007F50D8"/>
    <w:rsid w:val="00803056"/>
    <w:rsid w:val="00803263"/>
    <w:rsid w:val="008042DC"/>
    <w:rsid w:val="00815328"/>
    <w:rsid w:val="0081569E"/>
    <w:rsid w:val="0083618E"/>
    <w:rsid w:val="00846AEA"/>
    <w:rsid w:val="008665A2"/>
    <w:rsid w:val="00876AE2"/>
    <w:rsid w:val="00882CFB"/>
    <w:rsid w:val="008930A8"/>
    <w:rsid w:val="008A2346"/>
    <w:rsid w:val="008D4D5F"/>
    <w:rsid w:val="008D6F2C"/>
    <w:rsid w:val="008E064C"/>
    <w:rsid w:val="008E0742"/>
    <w:rsid w:val="008F2882"/>
    <w:rsid w:val="00904A4A"/>
    <w:rsid w:val="00915EF7"/>
    <w:rsid w:val="0092136C"/>
    <w:rsid w:val="00944540"/>
    <w:rsid w:val="009600C9"/>
    <w:rsid w:val="00982BDF"/>
    <w:rsid w:val="00982D9D"/>
    <w:rsid w:val="009A28BE"/>
    <w:rsid w:val="009A7CE1"/>
    <w:rsid w:val="009A7E0E"/>
    <w:rsid w:val="009B0E32"/>
    <w:rsid w:val="00A011BA"/>
    <w:rsid w:val="00A024E4"/>
    <w:rsid w:val="00A063A0"/>
    <w:rsid w:val="00A10E98"/>
    <w:rsid w:val="00A12AF1"/>
    <w:rsid w:val="00A14717"/>
    <w:rsid w:val="00A27C16"/>
    <w:rsid w:val="00A42D6D"/>
    <w:rsid w:val="00A467FB"/>
    <w:rsid w:val="00A604F6"/>
    <w:rsid w:val="00A614A3"/>
    <w:rsid w:val="00A70519"/>
    <w:rsid w:val="00A77DA9"/>
    <w:rsid w:val="00A93386"/>
    <w:rsid w:val="00AA3774"/>
    <w:rsid w:val="00AA6874"/>
    <w:rsid w:val="00AB0689"/>
    <w:rsid w:val="00AB5180"/>
    <w:rsid w:val="00AB52F0"/>
    <w:rsid w:val="00AE5D14"/>
    <w:rsid w:val="00B16121"/>
    <w:rsid w:val="00B23E28"/>
    <w:rsid w:val="00B31CCD"/>
    <w:rsid w:val="00B41BCE"/>
    <w:rsid w:val="00B55DD8"/>
    <w:rsid w:val="00B837CF"/>
    <w:rsid w:val="00B92FAE"/>
    <w:rsid w:val="00BB1263"/>
    <w:rsid w:val="00BE449D"/>
    <w:rsid w:val="00C10BF8"/>
    <w:rsid w:val="00C265CE"/>
    <w:rsid w:val="00C42EDD"/>
    <w:rsid w:val="00C62A17"/>
    <w:rsid w:val="00C8158C"/>
    <w:rsid w:val="00C83650"/>
    <w:rsid w:val="00C85D79"/>
    <w:rsid w:val="00C864A4"/>
    <w:rsid w:val="00C877D6"/>
    <w:rsid w:val="00C9586E"/>
    <w:rsid w:val="00CB18A9"/>
    <w:rsid w:val="00CC1CB9"/>
    <w:rsid w:val="00CD461C"/>
    <w:rsid w:val="00CF3794"/>
    <w:rsid w:val="00D036A0"/>
    <w:rsid w:val="00D13514"/>
    <w:rsid w:val="00D2445C"/>
    <w:rsid w:val="00D42090"/>
    <w:rsid w:val="00D42C37"/>
    <w:rsid w:val="00D44CF4"/>
    <w:rsid w:val="00D72CC9"/>
    <w:rsid w:val="00D80B9A"/>
    <w:rsid w:val="00DA1DB6"/>
    <w:rsid w:val="00DF5D0D"/>
    <w:rsid w:val="00E054E9"/>
    <w:rsid w:val="00E11239"/>
    <w:rsid w:val="00E16743"/>
    <w:rsid w:val="00E24175"/>
    <w:rsid w:val="00E37AD5"/>
    <w:rsid w:val="00E4453B"/>
    <w:rsid w:val="00E634B1"/>
    <w:rsid w:val="00E676FE"/>
    <w:rsid w:val="00E74757"/>
    <w:rsid w:val="00E7766F"/>
    <w:rsid w:val="00E82E12"/>
    <w:rsid w:val="00E876BA"/>
    <w:rsid w:val="00EA1032"/>
    <w:rsid w:val="00EA3B8A"/>
    <w:rsid w:val="00EA4ACB"/>
    <w:rsid w:val="00EB39A4"/>
    <w:rsid w:val="00EB63B1"/>
    <w:rsid w:val="00ED794F"/>
    <w:rsid w:val="00EE7998"/>
    <w:rsid w:val="00EF09DB"/>
    <w:rsid w:val="00EF0DE5"/>
    <w:rsid w:val="00F118F5"/>
    <w:rsid w:val="00F273DA"/>
    <w:rsid w:val="00F62E1D"/>
    <w:rsid w:val="00F76186"/>
    <w:rsid w:val="00FC1969"/>
    <w:rsid w:val="00FE7AE8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D5F80"/>
  <w15:chartTrackingRefBased/>
  <w15:docId w15:val="{03EFCEBA-916D-4DB7-BDD1-431D6281A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4E9"/>
    <w:pPr>
      <w:spacing w:after="0" w:line="240" w:lineRule="auto"/>
    </w:pPr>
    <w:rPr>
      <w:rFonts w:ascii="Times New Roman" w:eastAsiaTheme="minorEastAsia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uiPriority w:val="99"/>
    <w:qFormat/>
    <w:rsid w:val="00E054E9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E054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E054E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E4909"/>
    <w:pPr>
      <w:widowControl w:val="0"/>
      <w:autoSpaceDE w:val="0"/>
      <w:autoSpaceDN w:val="0"/>
      <w:adjustRightInd w:val="0"/>
      <w:ind w:firstLine="720"/>
      <w:outlineLvl w:val="3"/>
    </w:pPr>
    <w:rPr>
      <w:rFonts w:ascii="Calibri" w:hAnsi="Calibri" w:cs="Calibri"/>
      <w:b/>
      <w:bCs/>
      <w:noProof/>
      <w:sz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E4909"/>
    <w:pPr>
      <w:widowControl w:val="0"/>
      <w:autoSpaceDE w:val="0"/>
      <w:autoSpaceDN w:val="0"/>
      <w:adjustRightInd w:val="0"/>
      <w:ind w:firstLine="720"/>
      <w:outlineLvl w:val="4"/>
    </w:pPr>
    <w:rPr>
      <w:rFonts w:ascii="Calibri" w:hAnsi="Calibri" w:cs="Calibri"/>
      <w:b/>
      <w:bCs/>
      <w:noProof/>
      <w:sz w:val="32"/>
      <w:szCs w:val="32"/>
      <w:lang w:eastAsia="zh-C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E4909"/>
    <w:pPr>
      <w:widowControl w:val="0"/>
      <w:autoSpaceDE w:val="0"/>
      <w:autoSpaceDN w:val="0"/>
      <w:adjustRightInd w:val="0"/>
      <w:ind w:firstLine="720"/>
      <w:outlineLvl w:val="5"/>
    </w:pPr>
    <w:rPr>
      <w:rFonts w:ascii="Calibri" w:hAnsi="Calibri" w:cs="Calibri"/>
      <w:b/>
      <w:bCs/>
      <w:noProof/>
      <w:sz w:val="46"/>
      <w:szCs w:val="4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E054E9"/>
    <w:rPr>
      <w:rFonts w:ascii="Helvetica" w:eastAsia="MS Mincho" w:hAnsi="Helvetica" w:cs="Times New Roman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E054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rsid w:val="00E054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aliases w:val="bt,AvtalBrödtext, ändrad,ändrad"/>
    <w:basedOn w:val="Normal"/>
    <w:link w:val="BodyTextChar"/>
    <w:rsid w:val="00E054E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E054E9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E054E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E054E9"/>
    <w:rPr>
      <w:rFonts w:ascii="Arial" w:eastAsia="MS Mincho" w:hAnsi="Arial" w:cs="Times New Roman"/>
      <w:b/>
      <w:sz w:val="20"/>
      <w:szCs w:val="24"/>
    </w:rPr>
  </w:style>
  <w:style w:type="paragraph" w:styleId="Caption">
    <w:name w:val="caption"/>
    <w:aliases w:val="cap"/>
    <w:basedOn w:val="Normal"/>
    <w:next w:val="Normal"/>
    <w:uiPriority w:val="35"/>
    <w:qFormat/>
    <w:rsid w:val="00E054E9"/>
    <w:rPr>
      <w:rFonts w:eastAsia="MS Mincho"/>
      <w:b/>
      <w:bCs/>
      <w:szCs w:val="20"/>
      <w:lang w:val="sv-SE" w:eastAsia="ja-JP"/>
    </w:rPr>
  </w:style>
  <w:style w:type="paragraph" w:styleId="Footer">
    <w:name w:val="footer"/>
    <w:basedOn w:val="Normal"/>
    <w:link w:val="FooterChar"/>
    <w:uiPriority w:val="99"/>
    <w:rsid w:val="00E054E9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054E9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rsid w:val="00E0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5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E9"/>
    <w:rPr>
      <w:rFonts w:ascii="Segoe UI" w:eastAsiaTheme="minorEastAsia" w:hAnsi="Segoe UI" w:cs="Segoe UI"/>
      <w:sz w:val="18"/>
      <w:szCs w:val="18"/>
    </w:rPr>
  </w:style>
  <w:style w:type="paragraph" w:customStyle="1" w:styleId="TAH">
    <w:name w:val="TAH"/>
    <w:basedOn w:val="TAC"/>
    <w:rsid w:val="00E054E9"/>
    <w:rPr>
      <w:b/>
    </w:rPr>
  </w:style>
  <w:style w:type="paragraph" w:customStyle="1" w:styleId="TAC">
    <w:name w:val="TAC"/>
    <w:basedOn w:val="Normal"/>
    <w:rsid w:val="00E054E9"/>
    <w:pPr>
      <w:keepNext/>
      <w:keepLines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rsid w:val="00E054E9"/>
    <w:pPr>
      <w:keepNext/>
      <w:keepLines/>
      <w:spacing w:before="60" w:after="180"/>
      <w:jc w:val="center"/>
    </w:pPr>
    <w:rPr>
      <w:rFonts w:ascii="Arial" w:eastAsia="Times New Roman" w:hAnsi="Arial"/>
      <w:b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054E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9"/>
    <w:rsid w:val="003E4909"/>
    <w:rPr>
      <w:rFonts w:ascii="Calibri" w:eastAsiaTheme="minorEastAsia" w:hAnsi="Calibri" w:cs="Calibri"/>
      <w:b/>
      <w:bCs/>
      <w:noProof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rsid w:val="003E4909"/>
    <w:rPr>
      <w:rFonts w:ascii="Calibri" w:eastAsiaTheme="minorEastAsia" w:hAnsi="Calibri" w:cs="Calibri"/>
      <w:b/>
      <w:bCs/>
      <w:noProof/>
      <w:sz w:val="32"/>
      <w:szCs w:val="32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rsid w:val="003E4909"/>
    <w:rPr>
      <w:rFonts w:ascii="Calibri" w:eastAsiaTheme="minorEastAsia" w:hAnsi="Calibri" w:cs="Calibri"/>
      <w:b/>
      <w:bCs/>
      <w:noProof/>
      <w:sz w:val="46"/>
      <w:szCs w:val="46"/>
      <w:lang w:eastAsia="zh-CN"/>
    </w:rPr>
  </w:style>
  <w:style w:type="paragraph" w:styleId="TOC5">
    <w:name w:val="toc 5"/>
    <w:basedOn w:val="Normal"/>
    <w:next w:val="Normal"/>
    <w:autoRedefine/>
    <w:uiPriority w:val="39"/>
    <w:unhideWhenUsed/>
    <w:rsid w:val="003E4909"/>
    <w:pPr>
      <w:widowControl w:val="0"/>
      <w:autoSpaceDE w:val="0"/>
      <w:autoSpaceDN w:val="0"/>
      <w:adjustRightInd w:val="0"/>
      <w:spacing w:after="100"/>
      <w:ind w:left="960"/>
    </w:pPr>
    <w:rPr>
      <w:rFonts w:ascii="Calibri" w:hAnsi="Calibri" w:cs="Calibri"/>
      <w:sz w:val="24"/>
      <w:lang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3E4909"/>
    <w:pPr>
      <w:widowControl w:val="0"/>
      <w:autoSpaceDE w:val="0"/>
      <w:autoSpaceDN w:val="0"/>
      <w:adjustRightInd w:val="0"/>
      <w:spacing w:after="100"/>
      <w:ind w:left="240"/>
    </w:pPr>
    <w:rPr>
      <w:rFonts w:ascii="Calibri" w:hAnsi="Calibri" w:cs="Calibri"/>
      <w:sz w:val="24"/>
      <w:lang w:eastAsia="zh-CN"/>
    </w:rPr>
  </w:style>
  <w:style w:type="paragraph" w:styleId="TOC3">
    <w:name w:val="toc 3"/>
    <w:basedOn w:val="Normal"/>
    <w:next w:val="Normal"/>
    <w:autoRedefine/>
    <w:uiPriority w:val="39"/>
    <w:unhideWhenUsed/>
    <w:rsid w:val="003E4909"/>
    <w:pPr>
      <w:widowControl w:val="0"/>
      <w:autoSpaceDE w:val="0"/>
      <w:autoSpaceDN w:val="0"/>
      <w:adjustRightInd w:val="0"/>
      <w:spacing w:after="100"/>
      <w:ind w:left="480"/>
    </w:pPr>
    <w:rPr>
      <w:rFonts w:ascii="Calibri" w:hAnsi="Calibri" w:cs="Calibri"/>
      <w:sz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3E490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E4909"/>
    <w:pPr>
      <w:widowControl w:val="0"/>
      <w:autoSpaceDE w:val="0"/>
      <w:autoSpaceDN w:val="0"/>
      <w:adjustRightInd w:val="0"/>
      <w:spacing w:after="100"/>
    </w:pPr>
    <w:rPr>
      <w:rFonts w:ascii="Calibri" w:hAnsi="Calibri" w:cs="Calibri"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B01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010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0101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1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101"/>
    <w:rPr>
      <w:rFonts w:ascii="Times New Roman" w:eastAsiaTheme="minorEastAsia" w:hAnsi="Times New Roman" w:cs="Times New Roman"/>
      <w:b/>
      <w:bCs/>
      <w:sz w:val="20"/>
      <w:szCs w:val="20"/>
    </w:rPr>
  </w:style>
  <w:style w:type="paragraph" w:customStyle="1" w:styleId="EQ">
    <w:name w:val="EQ"/>
    <w:basedOn w:val="Normal"/>
    <w:next w:val="Normal"/>
    <w:rsid w:val="00EF09DB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Cs w:val="20"/>
      <w:lang w:val="en-GB"/>
    </w:rPr>
  </w:style>
  <w:style w:type="paragraph" w:customStyle="1" w:styleId="B1">
    <w:name w:val="B1"/>
    <w:basedOn w:val="Normal"/>
    <w:link w:val="B10"/>
    <w:uiPriority w:val="99"/>
    <w:rsid w:val="00EF09DB"/>
    <w:pPr>
      <w:spacing w:after="180"/>
      <w:ind w:left="568" w:hanging="284"/>
    </w:pPr>
    <w:rPr>
      <w:rFonts w:eastAsia="Times New Roman"/>
      <w:szCs w:val="20"/>
      <w:lang w:val="en-GB"/>
    </w:rPr>
  </w:style>
  <w:style w:type="character" w:customStyle="1" w:styleId="B10">
    <w:name w:val="B1 (文字)"/>
    <w:link w:val="B1"/>
    <w:uiPriority w:val="99"/>
    <w:locked/>
    <w:rsid w:val="00EF09D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0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900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47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2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15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6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2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03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8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2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4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50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66958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3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98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8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15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94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48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07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7DAF5-CEB5-45B1-B7CB-3A3445696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6</cp:revision>
  <cp:lastPrinted>2018-01-11T22:58:00Z</cp:lastPrinted>
  <dcterms:created xsi:type="dcterms:W3CDTF">2018-01-13T02:11:00Z</dcterms:created>
  <dcterms:modified xsi:type="dcterms:W3CDTF">2018-01-13T04:09:00Z</dcterms:modified>
</cp:coreProperties>
</file>